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39D6" w14:textId="46371570" w:rsidR="00B44309" w:rsidRPr="00BD7419" w:rsidRDefault="00B44309" w:rsidP="00B44309">
      <w:pPr>
        <w:rPr>
          <w:rFonts w:ascii="Times New Roman" w:hAnsi="Times New Roman" w:cs="Times New Roman"/>
          <w:sz w:val="24"/>
          <w:szCs w:val="24"/>
        </w:rPr>
      </w:pPr>
      <w:r w:rsidRPr="00BD7419">
        <w:rPr>
          <w:rFonts w:ascii="Times New Roman" w:hAnsi="Times New Roman" w:cs="Times New Roman"/>
          <w:b/>
          <w:bCs/>
          <w:sz w:val="24"/>
          <w:szCs w:val="24"/>
        </w:rPr>
        <w:t xml:space="preserve">MSKÜ Tıp Fakültesi Mezun </w:t>
      </w:r>
      <w:r w:rsidR="00BC1BAA" w:rsidRPr="00BD7419">
        <w:rPr>
          <w:rFonts w:ascii="Times New Roman" w:hAnsi="Times New Roman" w:cs="Times New Roman"/>
          <w:b/>
          <w:bCs/>
          <w:sz w:val="24"/>
          <w:szCs w:val="24"/>
        </w:rPr>
        <w:t>Yeterli</w:t>
      </w:r>
      <w:r w:rsidR="00BC1BAA">
        <w:rPr>
          <w:rFonts w:ascii="Times New Roman" w:hAnsi="Times New Roman" w:cs="Times New Roman"/>
          <w:b/>
          <w:bCs/>
          <w:sz w:val="24"/>
          <w:szCs w:val="24"/>
        </w:rPr>
        <w:t>li</w:t>
      </w:r>
      <w:r w:rsidR="00BC1BAA" w:rsidRPr="00BD7419">
        <w:rPr>
          <w:rFonts w:ascii="Times New Roman" w:hAnsi="Times New Roman" w:cs="Times New Roman"/>
          <w:b/>
          <w:bCs/>
          <w:sz w:val="24"/>
          <w:szCs w:val="24"/>
        </w:rPr>
        <w:t>kleri</w:t>
      </w:r>
      <w:r w:rsidR="00BC1BA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BD7419">
        <w:rPr>
          <w:rFonts w:ascii="Times New Roman" w:hAnsi="Times New Roman" w:cs="Times New Roman"/>
          <w:b/>
          <w:bCs/>
          <w:sz w:val="24"/>
          <w:szCs w:val="24"/>
        </w:rPr>
        <w:t>CanMEDS</w:t>
      </w:r>
      <w:proofErr w:type="spellEnd"/>
      <w:r w:rsidRPr="00BD7419">
        <w:rPr>
          <w:rFonts w:ascii="Times New Roman" w:hAnsi="Times New Roman" w:cs="Times New Roman"/>
          <w:b/>
          <w:bCs/>
          <w:sz w:val="24"/>
          <w:szCs w:val="24"/>
        </w:rPr>
        <w:t xml:space="preserve"> Eşleştirilmesi</w:t>
      </w:r>
    </w:p>
    <w:p w14:paraId="23337E57" w14:textId="77777777" w:rsidR="00B44309" w:rsidRPr="00BD7419" w:rsidRDefault="00B44309" w:rsidP="00B44309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DEEAF6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3"/>
        <w:gridCol w:w="1276"/>
      </w:tblGrid>
      <w:tr w:rsidR="00B44309" w:rsidRPr="00BD7419" w14:paraId="4F3799D8" w14:textId="77777777" w:rsidTr="00BD7419">
        <w:tc>
          <w:tcPr>
            <w:tcW w:w="7363" w:type="dxa"/>
            <w:shd w:val="clear" w:color="auto" w:fill="BDD6EE" w:themeFill="accent1" w:themeFillTint="66"/>
            <w:vAlign w:val="center"/>
            <w:hideMark/>
          </w:tcPr>
          <w:p w14:paraId="0982A0E8" w14:textId="77777777" w:rsidR="00B44309" w:rsidRPr="00BD7419" w:rsidRDefault="00B44309" w:rsidP="00B443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Pr="00BD7419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="00BD7419" w:rsidRPr="00BD74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MEZUN </w:t>
            </w:r>
            <w:r w:rsidRPr="00BD74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YETERLİK</w:t>
            </w:r>
            <w:r w:rsidR="00BD7419" w:rsidRPr="00BD74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LERİ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  <w:hideMark/>
          </w:tcPr>
          <w:p w14:paraId="73639AD4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74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CanMEDS</w:t>
            </w:r>
            <w:proofErr w:type="spellEnd"/>
          </w:p>
        </w:tc>
      </w:tr>
      <w:tr w:rsidR="00B44309" w:rsidRPr="00BD7419" w14:paraId="6DFB2A19" w14:textId="77777777" w:rsidTr="00BD7419">
        <w:tc>
          <w:tcPr>
            <w:tcW w:w="7363" w:type="dxa"/>
            <w:shd w:val="clear" w:color="auto" w:fill="BDD6EE" w:themeFill="accent1" w:themeFillTint="66"/>
            <w:vAlign w:val="center"/>
            <w:hideMark/>
          </w:tcPr>
          <w:p w14:paraId="2315E3CA" w14:textId="77777777" w:rsidR="00B44309" w:rsidRPr="00BD7419" w:rsidRDefault="00BD741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  <w:r w:rsidR="00B44309" w:rsidRPr="00BD74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HEKİM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  <w:hideMark/>
          </w:tcPr>
          <w:p w14:paraId="19D07A93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br/>
              <w:t> </w:t>
            </w:r>
          </w:p>
        </w:tc>
      </w:tr>
      <w:tr w:rsidR="00B44309" w:rsidRPr="00BD7419" w14:paraId="4DD97313" w14:textId="77777777" w:rsidTr="00BD7419">
        <w:tc>
          <w:tcPr>
            <w:tcW w:w="7363" w:type="dxa"/>
            <w:shd w:val="clear" w:color="auto" w:fill="DEEAF6" w:themeFill="accent1" w:themeFillTint="33"/>
            <w:vAlign w:val="center"/>
            <w:hideMark/>
          </w:tcPr>
          <w:p w14:paraId="578AF2F9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1.1 Yüksek nitelikli ve güvenli birey ve toplum odaklı tıbbi bakım sunmak için tıbbi bilgileri, klinik becerileri ve profesyonel tutumları uygulayarak tüm yeterlik rollerini bu rolde bütünleştirir.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089817E5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</w:tr>
      <w:tr w:rsidR="00B44309" w:rsidRPr="00BD7419" w14:paraId="624FD674" w14:textId="77777777" w:rsidTr="00BD7419">
        <w:tc>
          <w:tcPr>
            <w:tcW w:w="7363" w:type="dxa"/>
            <w:shd w:val="clear" w:color="auto" w:fill="DEEAF6" w:themeFill="accent1" w:themeFillTint="33"/>
            <w:vAlign w:val="center"/>
            <w:hideMark/>
          </w:tcPr>
          <w:p w14:paraId="2A20734D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1.2 Tıbbi bakım süreçlerinde bilgi toplayıp yorumlar, klinik karar verir, tanısal ve tedaviye yönelik girişimleri gerçekleştirir.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39F40AD1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</w:tr>
      <w:tr w:rsidR="00B44309" w:rsidRPr="00BD7419" w14:paraId="619DB7F3" w14:textId="77777777" w:rsidTr="00BD7419">
        <w:tc>
          <w:tcPr>
            <w:tcW w:w="7363" w:type="dxa"/>
            <w:shd w:val="clear" w:color="auto" w:fill="DEEAF6" w:themeFill="accent1" w:themeFillTint="33"/>
            <w:vAlign w:val="center"/>
            <w:hideMark/>
          </w:tcPr>
          <w:p w14:paraId="2BE31AE0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1.3 Etik değerleri gözetir, sağlık yönelimli, birey ve toplum odaklı sağlık hizmeti sunabilmek için fakülte mezuniyet hedeflerinde tanımlanan rolleri birleştirerek etkin şekilde çalışabilir.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428ACB15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</w:tr>
      <w:tr w:rsidR="00B44309" w:rsidRPr="00BD7419" w14:paraId="79087273" w14:textId="77777777" w:rsidTr="00BD7419">
        <w:tc>
          <w:tcPr>
            <w:tcW w:w="7363" w:type="dxa"/>
            <w:shd w:val="clear" w:color="auto" w:fill="DEEAF6" w:themeFill="accent1" w:themeFillTint="33"/>
            <w:vAlign w:val="center"/>
            <w:hideMark/>
          </w:tcPr>
          <w:p w14:paraId="7AA6BE84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1.4 Birinci basamaktaki hekimlik uygulamalarının gerektirdiği temel, klinik ve sosyal bilimlere ait bilgileri, becerileri ve tutumları edinir ve bunları geliştirerek hekimlik yaşamı boyunca kullanmaya devam edebilir ve bunu kayıt altına alabilir.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69E7B49A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</w:tr>
      <w:tr w:rsidR="00B44309" w:rsidRPr="00BD7419" w14:paraId="25E534AD" w14:textId="77777777" w:rsidTr="00BD7419">
        <w:tc>
          <w:tcPr>
            <w:tcW w:w="7363" w:type="dxa"/>
            <w:shd w:val="clear" w:color="auto" w:fill="DEEAF6" w:themeFill="accent1" w:themeFillTint="33"/>
            <w:vAlign w:val="center"/>
            <w:hideMark/>
          </w:tcPr>
          <w:p w14:paraId="541BA54E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1.5 Hastalarını bütüncül bir yaklaşımla değerlendirerek birinci basamağa özgü koruyucu, tedavi edici ve rehabilite edici hekimlik uygulamalarını etkin bir şekilde yerine getirebilir.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43A1812B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</w:tr>
      <w:tr w:rsidR="00B44309" w:rsidRPr="00BD7419" w14:paraId="161C46F5" w14:textId="77777777" w:rsidTr="00BD7419">
        <w:tc>
          <w:tcPr>
            <w:tcW w:w="7363" w:type="dxa"/>
            <w:shd w:val="clear" w:color="auto" w:fill="DEEAF6" w:themeFill="accent1" w:themeFillTint="33"/>
            <w:vAlign w:val="center"/>
            <w:hideMark/>
          </w:tcPr>
          <w:p w14:paraId="65229375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1.6 Kendi bilgi ve becerilerinin sınırlarını bilerek, gereken durumlarda, diğer sağlık çalışanlarından uygun şekilde yardım isteyip kullanabilir.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7A7FDBB2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44309" w:rsidRPr="00BD7419" w14:paraId="69DE9ED5" w14:textId="77777777" w:rsidTr="00BD7419">
        <w:tc>
          <w:tcPr>
            <w:tcW w:w="7363" w:type="dxa"/>
            <w:shd w:val="clear" w:color="auto" w:fill="BDD6EE" w:themeFill="accent1" w:themeFillTint="66"/>
            <w:vAlign w:val="center"/>
            <w:hideMark/>
          </w:tcPr>
          <w:p w14:paraId="55DAF241" w14:textId="77777777" w:rsidR="00B44309" w:rsidRPr="00BD7419" w:rsidRDefault="00BD741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</w:t>
            </w:r>
            <w:r w:rsidR="00B44309" w:rsidRPr="00BD74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PROFESYONEL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  <w:hideMark/>
          </w:tcPr>
          <w:p w14:paraId="4B8C8BDE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br/>
              <w:t> </w:t>
            </w:r>
          </w:p>
        </w:tc>
      </w:tr>
      <w:tr w:rsidR="00B44309" w:rsidRPr="00BD7419" w14:paraId="37F49AB1" w14:textId="77777777" w:rsidTr="00BD7419">
        <w:tc>
          <w:tcPr>
            <w:tcW w:w="7363" w:type="dxa"/>
            <w:shd w:val="clear" w:color="auto" w:fill="DEEAF6" w:themeFill="accent1" w:themeFillTint="33"/>
            <w:vAlign w:val="center"/>
            <w:hideMark/>
          </w:tcPr>
          <w:p w14:paraId="1C8053C2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2.1 Tıp mesleğinin etik ilkeler, fedakarlık, empati, duyarlılık, hesap verebilirlik, dürüstlük, yüksek ahlak ve bilimsel yönteme bağlılık gibi temel ögelerini benimser.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0219EF0E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</w:tr>
      <w:tr w:rsidR="00B44309" w:rsidRPr="00BD7419" w14:paraId="7B5EF487" w14:textId="77777777" w:rsidTr="00BD7419">
        <w:tc>
          <w:tcPr>
            <w:tcW w:w="7363" w:type="dxa"/>
            <w:shd w:val="clear" w:color="auto" w:fill="DEEAF6" w:themeFill="accent1" w:themeFillTint="33"/>
            <w:vAlign w:val="center"/>
            <w:hideMark/>
          </w:tcPr>
          <w:p w14:paraId="3DDF5165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2.2 Hastanın ve toplumun iyiliğinin hekimin önde gelen sorumluluğu olduğunu kavrar.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3B42590C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4309" w:rsidRPr="00BD7419" w14:paraId="3CCBF96C" w14:textId="77777777" w:rsidTr="00BD7419">
        <w:tc>
          <w:tcPr>
            <w:tcW w:w="7363" w:type="dxa"/>
            <w:shd w:val="clear" w:color="auto" w:fill="DEEAF6" w:themeFill="accent1" w:themeFillTint="33"/>
            <w:vAlign w:val="center"/>
            <w:hideMark/>
          </w:tcPr>
          <w:p w14:paraId="04D7D0B7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2.3 Hekimin görevinin hastanın ve toplumun sağlığını ilgilendiren konularda onu bilgilendirmek, eğitmek ve dileklerini gözetmek olduğunu bilir.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666E9EB8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4309" w:rsidRPr="00BD7419" w14:paraId="461C0A00" w14:textId="77777777" w:rsidTr="00BD7419">
        <w:tc>
          <w:tcPr>
            <w:tcW w:w="7363" w:type="dxa"/>
            <w:shd w:val="clear" w:color="auto" w:fill="DEEAF6" w:themeFill="accent1" w:themeFillTint="33"/>
            <w:vAlign w:val="center"/>
            <w:hideMark/>
          </w:tcPr>
          <w:p w14:paraId="782C7262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2.4 Üstlerine saygı göstermeli, meslektaşları ve diğer çalışanlarla sağlıklı ilişkiler kurar ve pozitif bir çalışma ortamı geliştirir.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5C2D04BF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</w:tr>
      <w:tr w:rsidR="00B44309" w:rsidRPr="00BD7419" w14:paraId="37547B99" w14:textId="77777777" w:rsidTr="00BD7419">
        <w:tc>
          <w:tcPr>
            <w:tcW w:w="7363" w:type="dxa"/>
            <w:shd w:val="clear" w:color="auto" w:fill="BDD6EE" w:themeFill="accent1" w:themeFillTint="66"/>
            <w:vAlign w:val="center"/>
            <w:hideMark/>
          </w:tcPr>
          <w:p w14:paraId="3CB86A15" w14:textId="77777777" w:rsidR="00B44309" w:rsidRPr="00BD7419" w:rsidRDefault="00BD741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</w:t>
            </w:r>
            <w:r w:rsidR="00B44309" w:rsidRPr="00BD74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BİLİMSEL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  <w:hideMark/>
          </w:tcPr>
          <w:p w14:paraId="09CA776E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br/>
              <w:t> </w:t>
            </w:r>
          </w:p>
        </w:tc>
      </w:tr>
      <w:tr w:rsidR="00B44309" w:rsidRPr="00BD7419" w14:paraId="4B8E8E39" w14:textId="77777777" w:rsidTr="00BD7419">
        <w:tc>
          <w:tcPr>
            <w:tcW w:w="7363" w:type="dxa"/>
            <w:shd w:val="clear" w:color="auto" w:fill="DEEAF6" w:themeFill="accent1" w:themeFillTint="33"/>
            <w:vAlign w:val="center"/>
            <w:hideMark/>
          </w:tcPr>
          <w:p w14:paraId="3F165EBE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3.1 Tıp araştırmalarında bilimsel metodolojinin güç ve sınırlarını kavrayabilir.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583D87C6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</w:tr>
      <w:tr w:rsidR="00B44309" w:rsidRPr="00BD7419" w14:paraId="4F4C508E" w14:textId="77777777" w:rsidTr="00BD7419">
        <w:tc>
          <w:tcPr>
            <w:tcW w:w="7363" w:type="dxa"/>
            <w:shd w:val="clear" w:color="auto" w:fill="DEEAF6" w:themeFill="accent1" w:themeFillTint="33"/>
            <w:vAlign w:val="center"/>
            <w:hideMark/>
          </w:tcPr>
          <w:p w14:paraId="36F2EBA3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3.2 Temel ve klinik sorunlarda analitik yaklaşım, yaratıcılık ve araştırmaya yönelik bakış açısı geliştirebilir.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20469845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</w:tr>
      <w:tr w:rsidR="00B44309" w:rsidRPr="00BD7419" w14:paraId="3BF6B63C" w14:textId="77777777" w:rsidTr="00BD7419">
        <w:tc>
          <w:tcPr>
            <w:tcW w:w="7363" w:type="dxa"/>
            <w:shd w:val="clear" w:color="auto" w:fill="DEEAF6" w:themeFill="accent1" w:themeFillTint="33"/>
            <w:vAlign w:val="center"/>
            <w:hideMark/>
          </w:tcPr>
          <w:p w14:paraId="3DBB27FC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3.3 Biyomedikal bilgiyi etkin bir biçimde derleyebilir, organize edebilir ve yorumlayabilir.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4FF9C490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</w:tr>
      <w:tr w:rsidR="00B44309" w:rsidRPr="00BD7419" w14:paraId="1EB5D4B5" w14:textId="77777777" w:rsidTr="00BD7419">
        <w:tc>
          <w:tcPr>
            <w:tcW w:w="7363" w:type="dxa"/>
            <w:shd w:val="clear" w:color="auto" w:fill="DEEAF6" w:themeFill="accent1" w:themeFillTint="33"/>
            <w:vAlign w:val="center"/>
            <w:hideMark/>
          </w:tcPr>
          <w:p w14:paraId="02B9E12F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3.4 Çağdaş teknoloji ve elektronik veri kaynaklarını araştırma ve hasta bakımı amaçları için kullanabilir.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30008332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4309" w:rsidRPr="00BD7419" w14:paraId="5515B3E2" w14:textId="77777777" w:rsidTr="00BD7419">
        <w:tc>
          <w:tcPr>
            <w:tcW w:w="7363" w:type="dxa"/>
            <w:shd w:val="clear" w:color="auto" w:fill="BDD6EE" w:themeFill="accent1" w:themeFillTint="66"/>
            <w:vAlign w:val="center"/>
            <w:hideMark/>
          </w:tcPr>
          <w:p w14:paraId="40ADEF6F" w14:textId="77777777" w:rsidR="00B44309" w:rsidRPr="00BD7419" w:rsidRDefault="00BD741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</w:t>
            </w:r>
            <w:r w:rsidR="00B44309" w:rsidRPr="00BD74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İLETİŞİMCİ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  <w:hideMark/>
          </w:tcPr>
          <w:p w14:paraId="6BC73A55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br/>
              <w:t> </w:t>
            </w:r>
          </w:p>
        </w:tc>
      </w:tr>
      <w:tr w:rsidR="00B44309" w:rsidRPr="00BD7419" w14:paraId="067BF569" w14:textId="77777777" w:rsidTr="00BD7419">
        <w:tc>
          <w:tcPr>
            <w:tcW w:w="7363" w:type="dxa"/>
            <w:shd w:val="clear" w:color="auto" w:fill="DEEAF6" w:themeFill="accent1" w:themeFillTint="33"/>
            <w:vAlign w:val="center"/>
            <w:hideMark/>
          </w:tcPr>
          <w:p w14:paraId="3CA2B93F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4.1 Hekimler, hasta odaklı bir yaklaşımla hastalarının gereksinimleri, hastalar, aileleri ve çevre ile iletişimde içten, duyarlı ve empatik bir yaklaşımı benimserler.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49A97F0D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</w:tr>
      <w:tr w:rsidR="00B44309" w:rsidRPr="00BD7419" w14:paraId="7EB1D93A" w14:textId="77777777" w:rsidTr="00BD7419">
        <w:tc>
          <w:tcPr>
            <w:tcW w:w="7363" w:type="dxa"/>
            <w:shd w:val="clear" w:color="auto" w:fill="DEEAF6" w:themeFill="accent1" w:themeFillTint="33"/>
            <w:vAlign w:val="center"/>
            <w:hideMark/>
          </w:tcPr>
          <w:p w14:paraId="5C826EE5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4.2 Farklı yaş grupları, kültürel ve sosyal gruplardan insanları anlamakta iletişim becerilerini kullanırlar.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12E53869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</w:tr>
      <w:tr w:rsidR="00B44309" w:rsidRPr="00BD7419" w14:paraId="36B7D93A" w14:textId="77777777" w:rsidTr="00BD7419">
        <w:tc>
          <w:tcPr>
            <w:tcW w:w="7363" w:type="dxa"/>
            <w:shd w:val="clear" w:color="auto" w:fill="DEEAF6" w:themeFill="accent1" w:themeFillTint="33"/>
            <w:vAlign w:val="center"/>
            <w:hideMark/>
          </w:tcPr>
          <w:p w14:paraId="07E7720C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4.3 Doğru yazılı ve sözel iletişim alışkanlıkları kazanırlar, bilgiyi açık ve anlaşılabilir biçimde sunabilirler.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550EE018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</w:tr>
      <w:tr w:rsidR="00B44309" w:rsidRPr="00BD7419" w14:paraId="69A8F270" w14:textId="77777777" w:rsidTr="00BD7419">
        <w:tc>
          <w:tcPr>
            <w:tcW w:w="7363" w:type="dxa"/>
            <w:shd w:val="clear" w:color="auto" w:fill="DEEAF6" w:themeFill="accent1" w:themeFillTint="33"/>
            <w:vAlign w:val="center"/>
            <w:hideMark/>
          </w:tcPr>
          <w:p w14:paraId="46155E1C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4.4 Öğrenciler , meslek grupları ve üstleriyle yapıcı iletişim kanalları kurabilirler.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3CC8426C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</w:tr>
      <w:tr w:rsidR="00B44309" w:rsidRPr="00BD7419" w14:paraId="015C95F6" w14:textId="77777777" w:rsidTr="00BD7419">
        <w:tc>
          <w:tcPr>
            <w:tcW w:w="7363" w:type="dxa"/>
            <w:shd w:val="clear" w:color="auto" w:fill="DEEAF6" w:themeFill="accent1" w:themeFillTint="33"/>
            <w:vAlign w:val="center"/>
            <w:hideMark/>
          </w:tcPr>
          <w:p w14:paraId="11699E4A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4.5 İnsanlara öğretim yapabilecek temel becerileri ve pozitif yaklaşımı benimserler.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1BEA2A11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</w:tr>
      <w:tr w:rsidR="00B44309" w:rsidRPr="00BD7419" w14:paraId="50B42E46" w14:textId="77777777" w:rsidTr="00BD7419">
        <w:tc>
          <w:tcPr>
            <w:tcW w:w="7363" w:type="dxa"/>
            <w:shd w:val="clear" w:color="auto" w:fill="BDD6EE" w:themeFill="accent1" w:themeFillTint="66"/>
            <w:vAlign w:val="center"/>
            <w:hideMark/>
          </w:tcPr>
          <w:p w14:paraId="57F1B24B" w14:textId="77777777" w:rsidR="00B44309" w:rsidRPr="00BD7419" w:rsidRDefault="00BD741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</w:t>
            </w:r>
            <w:r w:rsidR="00B44309" w:rsidRPr="00BD74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EKİP ÜYESİ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  <w:hideMark/>
          </w:tcPr>
          <w:p w14:paraId="6E51BC5D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br/>
              <w:t> </w:t>
            </w:r>
          </w:p>
        </w:tc>
      </w:tr>
      <w:tr w:rsidR="00B44309" w:rsidRPr="00BD7419" w14:paraId="2A89BA70" w14:textId="77777777" w:rsidTr="00BD7419">
        <w:tc>
          <w:tcPr>
            <w:tcW w:w="7363" w:type="dxa"/>
            <w:shd w:val="clear" w:color="auto" w:fill="DEEAF6" w:themeFill="accent1" w:themeFillTint="33"/>
            <w:vAlign w:val="center"/>
            <w:hideMark/>
          </w:tcPr>
          <w:p w14:paraId="2B602240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5.1 Meslektaşları ve diğer sağlık çalışanları ile koordinasyon içinde çalışır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220EBD87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</w:tr>
      <w:tr w:rsidR="00B44309" w:rsidRPr="00BD7419" w14:paraId="48C617B0" w14:textId="77777777" w:rsidTr="00BD7419">
        <w:tc>
          <w:tcPr>
            <w:tcW w:w="7363" w:type="dxa"/>
            <w:shd w:val="clear" w:color="auto" w:fill="DEEAF6" w:themeFill="accent1" w:themeFillTint="33"/>
            <w:vAlign w:val="center"/>
            <w:hideMark/>
          </w:tcPr>
          <w:p w14:paraId="00C21EBA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5.2 Ekip olma bilincine zarar verecek davranışlardan kaçınır, ekip ruhunu kuvvetlendirecek önlemleri alır.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3221765A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</w:tr>
      <w:tr w:rsidR="00B44309" w:rsidRPr="00BD7419" w14:paraId="7D779A5C" w14:textId="77777777" w:rsidTr="00BD7419">
        <w:tc>
          <w:tcPr>
            <w:tcW w:w="7363" w:type="dxa"/>
            <w:shd w:val="clear" w:color="auto" w:fill="DEEAF6" w:themeFill="accent1" w:themeFillTint="33"/>
            <w:vAlign w:val="center"/>
            <w:hideMark/>
          </w:tcPr>
          <w:p w14:paraId="72879ABB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5.3 Sağlık hizmeti sunumunda devamlılığın sağlanabilmesi için çalışma arkadaşlarıyla kuvvetli iletişim halinde bulunur.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5747EDB8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</w:tr>
      <w:tr w:rsidR="00B44309" w:rsidRPr="00BD7419" w14:paraId="1B7CC7CD" w14:textId="77777777" w:rsidTr="00BD7419">
        <w:tc>
          <w:tcPr>
            <w:tcW w:w="7363" w:type="dxa"/>
            <w:shd w:val="clear" w:color="auto" w:fill="BDD6EE" w:themeFill="accent1" w:themeFillTint="66"/>
            <w:vAlign w:val="center"/>
            <w:hideMark/>
          </w:tcPr>
          <w:p w14:paraId="7069B88D" w14:textId="77777777" w:rsidR="00B44309" w:rsidRPr="00BD7419" w:rsidRDefault="00BD741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</w:t>
            </w:r>
            <w:r w:rsidR="00B44309" w:rsidRPr="00BD74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LİDER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  <w:hideMark/>
          </w:tcPr>
          <w:p w14:paraId="22D9E040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br/>
              <w:t> </w:t>
            </w:r>
          </w:p>
        </w:tc>
      </w:tr>
      <w:tr w:rsidR="00B44309" w:rsidRPr="00BD7419" w14:paraId="33F56FE8" w14:textId="77777777" w:rsidTr="00BD7419">
        <w:tc>
          <w:tcPr>
            <w:tcW w:w="7363" w:type="dxa"/>
            <w:shd w:val="clear" w:color="auto" w:fill="DEEAF6" w:themeFill="accent1" w:themeFillTint="33"/>
            <w:vAlign w:val="center"/>
            <w:hideMark/>
          </w:tcPr>
          <w:p w14:paraId="1D09C111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6.1 Bulunduğu sağlık organizasyonları içinde sağlık hizmeti sunumunun iyileştirilmesinde öncü rol alır.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1A40687E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</w:tr>
      <w:tr w:rsidR="00B44309" w:rsidRPr="00BD7419" w14:paraId="1BCC1057" w14:textId="77777777" w:rsidTr="00BD7419">
        <w:tc>
          <w:tcPr>
            <w:tcW w:w="7363" w:type="dxa"/>
            <w:shd w:val="clear" w:color="auto" w:fill="DEEAF6" w:themeFill="accent1" w:themeFillTint="33"/>
            <w:vAlign w:val="center"/>
            <w:hideMark/>
          </w:tcPr>
          <w:p w14:paraId="69D2F1B8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6.2 Sağlık kaynaklarının yönlendirilmesinde sorumluluk alır.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5C9002E6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</w:tr>
      <w:tr w:rsidR="00B44309" w:rsidRPr="00BD7419" w14:paraId="43FC0A08" w14:textId="77777777" w:rsidTr="00BD7419">
        <w:tc>
          <w:tcPr>
            <w:tcW w:w="7363" w:type="dxa"/>
            <w:shd w:val="clear" w:color="auto" w:fill="DEEAF6" w:themeFill="accent1" w:themeFillTint="33"/>
            <w:vAlign w:val="center"/>
            <w:hideMark/>
          </w:tcPr>
          <w:p w14:paraId="7E9BAAD3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6.3 Çalışma arkadaşlarına rol-model olur, ilham verir ve onları motive eder.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34F55CF6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</w:tr>
      <w:tr w:rsidR="00B44309" w:rsidRPr="00BD7419" w14:paraId="52210F81" w14:textId="77777777" w:rsidTr="00BD7419">
        <w:tc>
          <w:tcPr>
            <w:tcW w:w="7363" w:type="dxa"/>
            <w:shd w:val="clear" w:color="auto" w:fill="BDD6EE" w:themeFill="accent1" w:themeFillTint="66"/>
            <w:vAlign w:val="center"/>
            <w:hideMark/>
          </w:tcPr>
          <w:p w14:paraId="3719A561" w14:textId="77777777" w:rsidR="00B44309" w:rsidRPr="00BD7419" w:rsidRDefault="00BD741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</w:t>
            </w:r>
            <w:r w:rsidR="00B44309" w:rsidRPr="00BD74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SAĞLIK SAVUNUCUSU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  <w:hideMark/>
          </w:tcPr>
          <w:p w14:paraId="6DEA5739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br/>
              <w:t> </w:t>
            </w:r>
          </w:p>
        </w:tc>
      </w:tr>
      <w:tr w:rsidR="00B44309" w:rsidRPr="00BD7419" w14:paraId="275A5487" w14:textId="77777777" w:rsidTr="00BD7419">
        <w:tc>
          <w:tcPr>
            <w:tcW w:w="7363" w:type="dxa"/>
            <w:shd w:val="clear" w:color="auto" w:fill="DEEAF6" w:themeFill="accent1" w:themeFillTint="33"/>
            <w:vAlign w:val="center"/>
            <w:hideMark/>
          </w:tcPr>
          <w:p w14:paraId="595CB3FC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7.1 Ulusal ve uluslararası düzeyde önemli sağlık sorunlarını bilir, takip eder, müdahale programları geliştirebilir ve uygulayabilir.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5471A882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</w:tr>
      <w:tr w:rsidR="00B44309" w:rsidRPr="00BD7419" w14:paraId="3CAD9DD1" w14:textId="77777777" w:rsidTr="00BD7419">
        <w:tc>
          <w:tcPr>
            <w:tcW w:w="7363" w:type="dxa"/>
            <w:shd w:val="clear" w:color="auto" w:fill="DEEAF6" w:themeFill="accent1" w:themeFillTint="33"/>
            <w:vAlign w:val="center"/>
            <w:hideMark/>
          </w:tcPr>
          <w:p w14:paraId="4F697597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7.2 Doğal afetler, savaşlar, göçler, salgınlar ve çevresel faktörlerin insanlar, toplumlar ve ülkelerin sağlığı üzerindeki etkilerini belir, müdahale programları geliştirebilir ve uygulayabilir.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1BD104B0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4309" w:rsidRPr="00BD7419" w14:paraId="05DB5D4D" w14:textId="77777777" w:rsidTr="00BD7419">
        <w:tc>
          <w:tcPr>
            <w:tcW w:w="7363" w:type="dxa"/>
            <w:shd w:val="clear" w:color="auto" w:fill="DEEAF6" w:themeFill="accent1" w:themeFillTint="33"/>
            <w:vAlign w:val="center"/>
            <w:hideMark/>
          </w:tcPr>
          <w:p w14:paraId="6B8C3882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7.3 Mortalite ve morbidite, akut ve kronik hastalıkların epidemiyolojisi ve gelişen hastalıkların kontrol ve önleme stratejilerini izleyebilir.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7D60CE68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</w:tr>
      <w:tr w:rsidR="00B44309" w:rsidRPr="00BD7419" w14:paraId="186039AC" w14:textId="77777777" w:rsidTr="00BD7419">
        <w:tc>
          <w:tcPr>
            <w:tcW w:w="7363" w:type="dxa"/>
            <w:shd w:val="clear" w:color="auto" w:fill="BDD6EE" w:themeFill="accent1" w:themeFillTint="66"/>
            <w:vAlign w:val="center"/>
            <w:hideMark/>
          </w:tcPr>
          <w:p w14:paraId="4B970DA4" w14:textId="77777777" w:rsidR="00B44309" w:rsidRPr="00BD7419" w:rsidRDefault="00BD741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</w:t>
            </w:r>
            <w:r w:rsidR="00B44309" w:rsidRPr="00BD74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TEKNOLOJİ OKURYAZARI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  <w:hideMark/>
          </w:tcPr>
          <w:p w14:paraId="7CF32F08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br/>
              <w:t> </w:t>
            </w:r>
          </w:p>
        </w:tc>
      </w:tr>
      <w:tr w:rsidR="00B44309" w:rsidRPr="00BD7419" w14:paraId="6AB2E260" w14:textId="77777777" w:rsidTr="00BD7419">
        <w:tc>
          <w:tcPr>
            <w:tcW w:w="7363" w:type="dxa"/>
            <w:shd w:val="clear" w:color="auto" w:fill="DEEAF6" w:themeFill="accent1" w:themeFillTint="33"/>
            <w:vAlign w:val="center"/>
            <w:hideMark/>
          </w:tcPr>
          <w:p w14:paraId="3E914763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8.1 Mesleği ile ilgili tedavi ve izlemde teknolojik değişimleri takip eder ve uygular.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666C7AE0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4309" w:rsidRPr="00BD7419" w14:paraId="7BAE4A51" w14:textId="77777777" w:rsidTr="00BD7419">
        <w:tc>
          <w:tcPr>
            <w:tcW w:w="7363" w:type="dxa"/>
            <w:shd w:val="clear" w:color="auto" w:fill="DEEAF6" w:themeFill="accent1" w:themeFillTint="33"/>
            <w:vAlign w:val="center"/>
            <w:hideMark/>
          </w:tcPr>
          <w:p w14:paraId="6BA37881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8.2 Teknolojiyi kendi günlük hekimlik mesleğinde uygular.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7952E1D3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4309" w:rsidRPr="00BD7419" w14:paraId="5C611931" w14:textId="77777777" w:rsidTr="00BD7419">
        <w:tc>
          <w:tcPr>
            <w:tcW w:w="7363" w:type="dxa"/>
            <w:shd w:val="clear" w:color="auto" w:fill="DEEAF6" w:themeFill="accent1" w:themeFillTint="33"/>
            <w:vAlign w:val="center"/>
            <w:hideMark/>
          </w:tcPr>
          <w:p w14:paraId="68661091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8.3 Veri toplama, bilgiye ulaşma, iletişim ile tanı ve tedavi  girişimlerinde teknolojiyi takip eder ve uygulayabilir.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2E96705B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4309" w:rsidRPr="00BD7419" w14:paraId="755266C3" w14:textId="77777777" w:rsidTr="00BD7419">
        <w:tc>
          <w:tcPr>
            <w:tcW w:w="7363" w:type="dxa"/>
            <w:shd w:val="clear" w:color="auto" w:fill="DEEAF6" w:themeFill="accent1" w:themeFillTint="33"/>
            <w:vAlign w:val="center"/>
            <w:hideMark/>
          </w:tcPr>
          <w:p w14:paraId="1410473E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8.4 Hasta tıbbi bilgilerini toplamada elektronik veri sistemlerini etkin bir biçimde kullanabilir.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4F89D237" w14:textId="77777777" w:rsidR="00B44309" w:rsidRPr="00BD7419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4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753D3E6C" w14:textId="77777777" w:rsidR="00B44309" w:rsidRDefault="00B44309">
      <w:pPr>
        <w:rPr>
          <w:rFonts w:ascii="Times New Roman" w:hAnsi="Times New Roman" w:cs="Times New Roman"/>
          <w:sz w:val="16"/>
          <w:szCs w:val="16"/>
        </w:rPr>
      </w:pPr>
    </w:p>
    <w:p w14:paraId="4990B18A" w14:textId="77777777" w:rsidR="005A7D3E" w:rsidRDefault="005A7D3E">
      <w:pPr>
        <w:rPr>
          <w:rFonts w:ascii="Times New Roman" w:hAnsi="Times New Roman" w:cs="Times New Roman"/>
          <w:sz w:val="16"/>
          <w:szCs w:val="16"/>
        </w:rPr>
      </w:pPr>
    </w:p>
    <w:p w14:paraId="4EF7E229" w14:textId="77777777" w:rsidR="005A7D3E" w:rsidRDefault="005A7D3E">
      <w:pPr>
        <w:rPr>
          <w:rFonts w:ascii="Times New Roman" w:hAnsi="Times New Roman" w:cs="Times New Roman"/>
          <w:sz w:val="16"/>
          <w:szCs w:val="16"/>
        </w:rPr>
      </w:pPr>
    </w:p>
    <w:p w14:paraId="79191026" w14:textId="77777777" w:rsidR="005A7D3E" w:rsidRDefault="005A7D3E">
      <w:pPr>
        <w:rPr>
          <w:rFonts w:ascii="Times New Roman" w:hAnsi="Times New Roman" w:cs="Times New Roman"/>
          <w:sz w:val="16"/>
          <w:szCs w:val="16"/>
        </w:rPr>
      </w:pPr>
    </w:p>
    <w:p w14:paraId="518D6DED" w14:textId="77777777" w:rsidR="004B7D10" w:rsidRDefault="004B7D10">
      <w:pPr>
        <w:rPr>
          <w:rFonts w:ascii="Times New Roman" w:hAnsi="Times New Roman" w:cs="Times New Roman"/>
          <w:sz w:val="16"/>
          <w:szCs w:val="16"/>
        </w:rPr>
      </w:pPr>
    </w:p>
    <w:p w14:paraId="39BEFB22" w14:textId="77777777" w:rsidR="004B7D10" w:rsidRDefault="004B7D10">
      <w:pPr>
        <w:rPr>
          <w:rFonts w:ascii="Times New Roman" w:hAnsi="Times New Roman" w:cs="Times New Roman"/>
          <w:sz w:val="16"/>
          <w:szCs w:val="16"/>
        </w:rPr>
      </w:pPr>
    </w:p>
    <w:p w14:paraId="6EB51F9D" w14:textId="77777777" w:rsidR="004B7D10" w:rsidRDefault="004B7D10">
      <w:pPr>
        <w:rPr>
          <w:rFonts w:ascii="Times New Roman" w:hAnsi="Times New Roman" w:cs="Times New Roman"/>
          <w:sz w:val="16"/>
          <w:szCs w:val="16"/>
        </w:rPr>
      </w:pPr>
    </w:p>
    <w:p w14:paraId="358AC930" w14:textId="77777777" w:rsidR="004B7D10" w:rsidRDefault="004B7D10">
      <w:pPr>
        <w:rPr>
          <w:rFonts w:ascii="Times New Roman" w:hAnsi="Times New Roman" w:cs="Times New Roman"/>
          <w:sz w:val="16"/>
          <w:szCs w:val="16"/>
        </w:rPr>
      </w:pPr>
    </w:p>
    <w:p w14:paraId="285519B8" w14:textId="77777777" w:rsidR="004B7D10" w:rsidRDefault="004B7D10">
      <w:pPr>
        <w:rPr>
          <w:rFonts w:ascii="Times New Roman" w:hAnsi="Times New Roman" w:cs="Times New Roman"/>
          <w:sz w:val="16"/>
          <w:szCs w:val="16"/>
        </w:rPr>
      </w:pPr>
    </w:p>
    <w:p w14:paraId="63C8752B" w14:textId="77777777" w:rsidR="004B7D10" w:rsidRDefault="004B7D10">
      <w:pPr>
        <w:rPr>
          <w:rFonts w:ascii="Times New Roman" w:hAnsi="Times New Roman" w:cs="Times New Roman"/>
          <w:sz w:val="16"/>
          <w:szCs w:val="16"/>
        </w:rPr>
      </w:pPr>
    </w:p>
    <w:p w14:paraId="1C43DDD9" w14:textId="77777777" w:rsidR="004B7D10" w:rsidRDefault="004B7D10">
      <w:pPr>
        <w:rPr>
          <w:rFonts w:ascii="Times New Roman" w:hAnsi="Times New Roman" w:cs="Times New Roman"/>
          <w:sz w:val="16"/>
          <w:szCs w:val="16"/>
        </w:rPr>
      </w:pPr>
    </w:p>
    <w:p w14:paraId="72A27E88" w14:textId="77777777" w:rsidR="004B7D10" w:rsidRDefault="004B7D10">
      <w:pPr>
        <w:rPr>
          <w:rFonts w:ascii="Times New Roman" w:hAnsi="Times New Roman" w:cs="Times New Roman"/>
          <w:sz w:val="16"/>
          <w:szCs w:val="16"/>
        </w:rPr>
      </w:pPr>
    </w:p>
    <w:p w14:paraId="5EDD2A28" w14:textId="77777777" w:rsidR="004B7D10" w:rsidRDefault="004B7D10">
      <w:pPr>
        <w:rPr>
          <w:rFonts w:ascii="Times New Roman" w:hAnsi="Times New Roman" w:cs="Times New Roman"/>
          <w:sz w:val="16"/>
          <w:szCs w:val="16"/>
        </w:rPr>
      </w:pPr>
    </w:p>
    <w:p w14:paraId="65A71905" w14:textId="77777777" w:rsidR="004B7D10" w:rsidRDefault="004B7D10">
      <w:pPr>
        <w:rPr>
          <w:rFonts w:ascii="Times New Roman" w:hAnsi="Times New Roman" w:cs="Times New Roman"/>
          <w:sz w:val="16"/>
          <w:szCs w:val="16"/>
        </w:rPr>
      </w:pPr>
    </w:p>
    <w:p w14:paraId="5677C283" w14:textId="77777777" w:rsidR="004B7D10" w:rsidRDefault="004B7D10">
      <w:pPr>
        <w:rPr>
          <w:rFonts w:ascii="Times New Roman" w:hAnsi="Times New Roman" w:cs="Times New Roman"/>
          <w:sz w:val="16"/>
          <w:szCs w:val="16"/>
        </w:rPr>
      </w:pPr>
    </w:p>
    <w:p w14:paraId="4B6DF26E" w14:textId="77777777" w:rsidR="004B7D10" w:rsidRDefault="004B7D10">
      <w:pPr>
        <w:rPr>
          <w:rFonts w:ascii="Times New Roman" w:hAnsi="Times New Roman" w:cs="Times New Roman"/>
          <w:sz w:val="16"/>
          <w:szCs w:val="16"/>
        </w:rPr>
      </w:pPr>
    </w:p>
    <w:p w14:paraId="53FA53CE" w14:textId="77777777" w:rsidR="005A7D3E" w:rsidRDefault="005A7D3E">
      <w:pPr>
        <w:rPr>
          <w:rFonts w:ascii="Times New Roman" w:hAnsi="Times New Roman" w:cs="Times New Roman"/>
          <w:sz w:val="16"/>
          <w:szCs w:val="16"/>
        </w:rPr>
      </w:pPr>
    </w:p>
    <w:p w14:paraId="456DEA9D" w14:textId="77777777" w:rsidR="00BD7419" w:rsidRDefault="00BD7419">
      <w:pPr>
        <w:rPr>
          <w:rFonts w:ascii="Times New Roman" w:hAnsi="Times New Roman" w:cs="Times New Roman"/>
          <w:sz w:val="16"/>
          <w:szCs w:val="16"/>
        </w:rPr>
      </w:pPr>
    </w:p>
    <w:sectPr w:rsidR="00BD7419" w:rsidSect="00BD741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01"/>
    <w:rsid w:val="000120E1"/>
    <w:rsid w:val="000A2B2C"/>
    <w:rsid w:val="001D04B6"/>
    <w:rsid w:val="001F4E53"/>
    <w:rsid w:val="00225828"/>
    <w:rsid w:val="002E0240"/>
    <w:rsid w:val="004A2501"/>
    <w:rsid w:val="004B7D10"/>
    <w:rsid w:val="005A7D3E"/>
    <w:rsid w:val="005D4CC0"/>
    <w:rsid w:val="007B60C0"/>
    <w:rsid w:val="00B44309"/>
    <w:rsid w:val="00BC1BAA"/>
    <w:rsid w:val="00BD7419"/>
    <w:rsid w:val="00CB0B48"/>
    <w:rsid w:val="00E96DD5"/>
    <w:rsid w:val="00EE6B47"/>
    <w:rsid w:val="00F36C98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CD94"/>
  <w15:chartTrackingRefBased/>
  <w15:docId w15:val="{9EA3BD01-3360-4A39-B314-727D617E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A7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MERT KÜÇÜK</cp:lastModifiedBy>
  <cp:revision>11</cp:revision>
  <dcterms:created xsi:type="dcterms:W3CDTF">2023-02-12T06:18:00Z</dcterms:created>
  <dcterms:modified xsi:type="dcterms:W3CDTF">2023-02-15T10:52:00Z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394bd9f344e8d8850da64dd277b06eef014f919441a0b55d076c2299843d8b2b</vt:lpwstr>
  </property>
</Properties>
</file>